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AAB" w:rsidRPr="004B6A47" w:rsidRDefault="001E7AAB" w:rsidP="009E54AF">
      <w:pPr>
        <w:tabs>
          <w:tab w:val="left" w:pos="85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B6A47">
        <w:rPr>
          <w:rFonts w:ascii="Times New Roman" w:hAnsi="Times New Roman"/>
          <w:sz w:val="24"/>
          <w:szCs w:val="24"/>
        </w:rPr>
        <w:t>Проект</w:t>
      </w:r>
    </w:p>
    <w:p w:rsidR="008872EC" w:rsidRPr="004B6A47" w:rsidRDefault="008872EC" w:rsidP="009E54A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1E7AAB" w:rsidRPr="004B6A47" w:rsidRDefault="00306BB8" w:rsidP="009E54A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6A47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8872EC" w:rsidRPr="004B6A47" w:rsidRDefault="008872EC" w:rsidP="009E54A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1E7AAB" w:rsidRPr="004B6A47" w:rsidRDefault="005D2750" w:rsidP="009E54A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6A47">
        <w:rPr>
          <w:rFonts w:ascii="Times New Roman" w:hAnsi="Times New Roman"/>
          <w:b/>
          <w:sz w:val="24"/>
          <w:szCs w:val="24"/>
        </w:rPr>
        <w:t>О внесении изменений в некоторые законодательные акты Кыргызской Республики (в Земельный кодекс Кыргызской Республики, Закон Кыргызской Республики "Об управлении землями сельскохозяйственного назначения")</w:t>
      </w:r>
    </w:p>
    <w:p w:rsidR="001E7AAB" w:rsidRPr="004B6A47" w:rsidRDefault="001E7AAB" w:rsidP="009E54A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b/>
          <w:bCs/>
          <w:color w:val="2B2B2B"/>
          <w:sz w:val="24"/>
          <w:szCs w:val="24"/>
        </w:rPr>
        <w:t>Статья 1.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Внести в Земельный </w:t>
      </w:r>
      <w:hyperlink r:id="rId8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кодекс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 Кыргызской Республики (Ведомости Жогорку Кенеша Кыргызской Республики, 1999 г., № 9, ст.440) следующее изменение: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4B6A47">
        <w:rPr>
          <w:rFonts w:ascii="Times New Roman" w:hAnsi="Times New Roman"/>
          <w:color w:val="2B2B2B"/>
          <w:sz w:val="24"/>
          <w:szCs w:val="24"/>
          <w:u w:val="single"/>
        </w:rPr>
        <w:t>пункт 3</w:t>
      </w:r>
      <w:r w:rsidRPr="004B6A47">
        <w:rPr>
          <w:rFonts w:ascii="Times New Roman" w:hAnsi="Times New Roman"/>
          <w:color w:val="2B2B2B"/>
          <w:sz w:val="24"/>
          <w:szCs w:val="24"/>
        </w:rPr>
        <w:t xml:space="preserve"> </w:t>
      </w:r>
      <w:hyperlink r:id="rId9" w:anchor="st_72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стать</w:t>
        </w:r>
        <w:r w:rsidRPr="004B6A47">
          <w:rPr>
            <w:rFonts w:ascii="Times New Roman" w:hAnsi="Times New Roman"/>
            <w:color w:val="0000FF"/>
            <w:sz w:val="24"/>
            <w:szCs w:val="24"/>
            <w:u w:val="single"/>
          </w:rPr>
          <w:t>и</w:t>
        </w:r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 72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 изложить в следующей редакции:</w:t>
      </w:r>
    </w:p>
    <w:p w:rsidR="0035503E" w:rsidRPr="004B6A47" w:rsidRDefault="009E54AF" w:rsidP="009E54A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"3. </w:t>
      </w:r>
      <w:r w:rsidR="0035503E"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Земельные доли сельскохозяйственного назначения в размере до 5 га являются неделимыми, за исключением случаев изъятия для государственных и общественных нужд. </w:t>
      </w:r>
    </w:p>
    <w:p w:rsidR="0035503E" w:rsidRPr="004B6A47" w:rsidRDefault="0035503E" w:rsidP="009E54A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>Земельные доли сельскохозяйственного назначения свыше 5 га могут быть выделены в самостоятельные участки только в пределах размеров, превышающих 5 га,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>При этом размеры выделяемых самостоятельных участков не могут быть меньше 5 га,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b/>
          <w:bCs/>
          <w:color w:val="2B2B2B"/>
          <w:sz w:val="24"/>
          <w:szCs w:val="24"/>
        </w:rPr>
      </w:pP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b/>
          <w:bCs/>
          <w:color w:val="2B2B2B"/>
          <w:sz w:val="24"/>
          <w:szCs w:val="24"/>
        </w:rPr>
        <w:t>Статья 2.</w:t>
      </w:r>
    </w:p>
    <w:p w:rsidR="0035503E" w:rsidRPr="0035503E" w:rsidRDefault="009E54AF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4B6A47">
        <w:rPr>
          <w:rFonts w:ascii="Times New Roman" w:hAnsi="Times New Roman"/>
          <w:color w:val="2B2B2B"/>
          <w:sz w:val="24"/>
          <w:szCs w:val="24"/>
        </w:rPr>
        <w:t xml:space="preserve">Внести </w:t>
      </w:r>
      <w:r w:rsidR="0035503E" w:rsidRPr="0035503E">
        <w:rPr>
          <w:rFonts w:ascii="Times New Roman" w:hAnsi="Times New Roman"/>
          <w:color w:val="2B2B2B"/>
          <w:sz w:val="24"/>
          <w:szCs w:val="24"/>
        </w:rPr>
        <w:t>в</w:t>
      </w:r>
      <w:r w:rsidRPr="004B6A47">
        <w:rPr>
          <w:rFonts w:ascii="Times New Roman" w:hAnsi="Times New Roman"/>
          <w:color w:val="2B2B2B"/>
          <w:sz w:val="24"/>
          <w:szCs w:val="24"/>
        </w:rPr>
        <w:t xml:space="preserve"> </w:t>
      </w:r>
      <w:hyperlink r:id="rId10" w:history="1">
        <w:r w:rsidR="0035503E"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Закон</w:t>
        </w:r>
      </w:hyperlink>
      <w:r w:rsidRPr="004B6A47">
        <w:rPr>
          <w:rFonts w:ascii="Times New Roman" w:hAnsi="Times New Roman"/>
          <w:color w:val="2B2B2B"/>
          <w:sz w:val="24"/>
          <w:szCs w:val="24"/>
        </w:rPr>
        <w:t xml:space="preserve"> </w:t>
      </w:r>
      <w:r w:rsidR="0035503E" w:rsidRPr="0035503E">
        <w:rPr>
          <w:rFonts w:ascii="Times New Roman" w:hAnsi="Times New Roman"/>
          <w:color w:val="2B2B2B"/>
          <w:sz w:val="24"/>
          <w:szCs w:val="24"/>
        </w:rPr>
        <w:t>Кыргызской Республики "Об управлении землями сельскохозяйственного назначения" (Ведомости Жогорку Кенеша Кыргызской Республики, 2000 г., № 11, ст.678) следующее изменение: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статьи </w:t>
      </w:r>
      <w:hyperlink r:id="rId11" w:anchor="st_15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15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 и </w:t>
      </w:r>
      <w:hyperlink r:id="rId12" w:anchor="st_16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16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 изложить в следующей редакции: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"</w:t>
      </w:r>
      <w:hyperlink r:id="rId13" w:anchor="st_15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Статья 15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Собственник земельной доли сельскохозяйственного назначения имеет право продавать ее с учетом требований статьи 6 настоящего Закона, без уплаты госпошлины.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Земельная доля в размере до 5 га может быть продана только единым контуром земельной площади, без дробления,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Выделение земельной доли в самостоятельные земельные участки и их отчуждение допускаются только в пределах размеров, превышающих 5 га,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 xml:space="preserve">При этом размеры выделяемых самостоятельных земельных участков не могут быть меньше 5 га, 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>за исключением случаев изъятия для государственных и общественных нужд.</w:t>
      </w:r>
    </w:p>
    <w:p w:rsidR="0035503E" w:rsidRPr="0035503E" w:rsidRDefault="0035503E" w:rsidP="004B6A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hyperlink r:id="rId14" w:anchor="st_16" w:history="1">
        <w:r w:rsidRPr="0035503E">
          <w:rPr>
            <w:rFonts w:ascii="Times New Roman" w:hAnsi="Times New Roman"/>
            <w:color w:val="0000FF"/>
            <w:sz w:val="24"/>
            <w:szCs w:val="24"/>
            <w:u w:val="single"/>
          </w:rPr>
          <w:t>Статья 16</w:t>
        </w:r>
      </w:hyperlink>
      <w:r w:rsidRPr="0035503E">
        <w:rPr>
          <w:rFonts w:ascii="Times New Roman" w:hAnsi="Times New Roman"/>
          <w:color w:val="2B2B2B"/>
          <w:sz w:val="24"/>
          <w:szCs w:val="24"/>
        </w:rPr>
        <w:t>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Собственник особо ценных сельскохозяйственных угодий имеет право отчуждать земельный участок в размере до 5 га только единым контуром земельной площади, без дробления,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Выделение собственником особо ценных сельскохозяйственных угодий в самостоятельные участки и их отчуждение допускаются только в пределах размеров, превышающих 5 га,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tabs>
          <w:tab w:val="left" w:pos="270"/>
          <w:tab w:val="left" w:pos="3450"/>
        </w:tabs>
        <w:spacing w:after="0" w:line="240" w:lineRule="auto"/>
        <w:ind w:firstLine="708"/>
        <w:jc w:val="both"/>
        <w:rPr>
          <w:rFonts w:ascii="Times New Roman" w:eastAsia="Batang" w:hAnsi="Times New Roman"/>
          <w:bCs/>
          <w:color w:val="000000" w:themeColor="text1"/>
          <w:sz w:val="24"/>
          <w:szCs w:val="24"/>
        </w:rPr>
      </w:pPr>
      <w:r w:rsidRPr="004B6A47">
        <w:rPr>
          <w:rFonts w:ascii="Times New Roman" w:eastAsia="Batang" w:hAnsi="Times New Roman"/>
          <w:bCs/>
          <w:color w:val="000000" w:themeColor="text1"/>
          <w:sz w:val="24"/>
          <w:szCs w:val="24"/>
        </w:rPr>
        <w:t>При этом размеры выделяемых самостоятельных участков не могут быть меньше 5 га,</w:t>
      </w:r>
      <w:r w:rsidRPr="004B6A47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за исключением случаев изъятия для государственных и общественных нужд.</w:t>
      </w:r>
    </w:p>
    <w:p w:rsidR="0035503E" w:rsidRPr="004B6A47" w:rsidRDefault="0035503E" w:rsidP="009E54AF">
      <w:pPr>
        <w:tabs>
          <w:tab w:val="left" w:pos="851"/>
          <w:tab w:val="left" w:pos="1985"/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b/>
          <w:bCs/>
          <w:color w:val="2B2B2B"/>
          <w:sz w:val="24"/>
          <w:szCs w:val="24"/>
        </w:rPr>
        <w:lastRenderedPageBreak/>
        <w:t>Статья 3.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Настоящий Закон вступает в силу по истечении 10 дней со дня официального опубликования.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35503E" w:rsidRPr="0035503E" w:rsidRDefault="0035503E" w:rsidP="009E54AF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color w:val="2B2B2B"/>
          <w:sz w:val="24"/>
          <w:szCs w:val="24"/>
        </w:rPr>
      </w:pPr>
      <w:r w:rsidRPr="0035503E">
        <w:rPr>
          <w:rFonts w:ascii="Times New Roman" w:hAnsi="Times New Roman"/>
          <w:color w:val="2B2B2B"/>
          <w:sz w:val="24"/>
          <w:szCs w:val="24"/>
        </w:rPr>
        <w:t> </w:t>
      </w:r>
    </w:p>
    <w:p w:rsidR="007C5673" w:rsidRPr="004B6A47" w:rsidRDefault="007C5673" w:rsidP="009E54AF">
      <w:pPr>
        <w:tabs>
          <w:tab w:val="left" w:pos="851"/>
          <w:tab w:val="left" w:pos="1985"/>
          <w:tab w:val="left" w:pos="2410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0F4C" w:rsidRPr="004B6A47" w:rsidRDefault="000E0F4C" w:rsidP="009E54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398F" w:rsidRPr="004B6A47" w:rsidRDefault="00E07840" w:rsidP="009E54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B6A47">
        <w:rPr>
          <w:rFonts w:ascii="Times New Roman" w:hAnsi="Times New Roman"/>
          <w:b/>
          <w:sz w:val="24"/>
          <w:szCs w:val="24"/>
          <w:lang w:val="ky-KG"/>
        </w:rPr>
        <w:t xml:space="preserve">    </w:t>
      </w:r>
      <w:r w:rsidR="00E0398F" w:rsidRPr="004B6A47">
        <w:rPr>
          <w:rFonts w:ascii="Times New Roman" w:hAnsi="Times New Roman"/>
          <w:b/>
          <w:sz w:val="24"/>
          <w:szCs w:val="24"/>
        </w:rPr>
        <w:t>Президент</w:t>
      </w:r>
    </w:p>
    <w:p w:rsidR="00480219" w:rsidRPr="004B6A47" w:rsidRDefault="00E0398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A47">
        <w:rPr>
          <w:rFonts w:ascii="Times New Roman" w:hAnsi="Times New Roman"/>
          <w:b/>
          <w:sz w:val="24"/>
          <w:szCs w:val="24"/>
        </w:rPr>
        <w:t>Кыргызской Республики</w:t>
      </w: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54AF" w:rsidRPr="004B6A47" w:rsidRDefault="009E54AF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53D3" w:rsidRPr="004B6A47" w:rsidRDefault="00EF53D3" w:rsidP="009E54A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EF53D3" w:rsidRPr="004B6A47" w:rsidSect="00A040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F71" w:rsidRDefault="00834F71" w:rsidP="00C305C7">
      <w:pPr>
        <w:spacing w:after="0" w:line="240" w:lineRule="auto"/>
      </w:pPr>
      <w:r>
        <w:separator/>
      </w:r>
    </w:p>
  </w:endnote>
  <w:endnote w:type="continuationSeparator" w:id="0">
    <w:p w:rsidR="00834F71" w:rsidRDefault="00834F71" w:rsidP="00C3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F71" w:rsidRDefault="00834F71" w:rsidP="00C305C7">
      <w:pPr>
        <w:spacing w:after="0" w:line="240" w:lineRule="auto"/>
      </w:pPr>
      <w:r>
        <w:separator/>
      </w:r>
    </w:p>
  </w:footnote>
  <w:footnote w:type="continuationSeparator" w:id="0">
    <w:p w:rsidR="00834F71" w:rsidRDefault="00834F71" w:rsidP="00C30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FB8078C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0C9569D"/>
    <w:multiLevelType w:val="hybridMultilevel"/>
    <w:tmpl w:val="0FFA572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D07D5"/>
    <w:multiLevelType w:val="hybridMultilevel"/>
    <w:tmpl w:val="E132002C"/>
    <w:lvl w:ilvl="0" w:tplc="E3584E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004CED"/>
    <w:multiLevelType w:val="hybridMultilevel"/>
    <w:tmpl w:val="66F8C5F4"/>
    <w:lvl w:ilvl="0" w:tplc="165AC6B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66DB6"/>
    <w:multiLevelType w:val="hybridMultilevel"/>
    <w:tmpl w:val="811C7268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0C369B"/>
    <w:multiLevelType w:val="hybridMultilevel"/>
    <w:tmpl w:val="0A1072A4"/>
    <w:lvl w:ilvl="0" w:tplc="CA90A0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384412"/>
    <w:multiLevelType w:val="hybridMultilevel"/>
    <w:tmpl w:val="E104D56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78E29F0"/>
    <w:multiLevelType w:val="hybridMultilevel"/>
    <w:tmpl w:val="F7E831DC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9">
    <w:nsid w:val="2CE10269"/>
    <w:multiLevelType w:val="hybridMultilevel"/>
    <w:tmpl w:val="639A720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E455443"/>
    <w:multiLevelType w:val="hybridMultilevel"/>
    <w:tmpl w:val="C182433C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37301AC"/>
    <w:multiLevelType w:val="hybridMultilevel"/>
    <w:tmpl w:val="9E521FF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C10129"/>
    <w:multiLevelType w:val="hybridMultilevel"/>
    <w:tmpl w:val="A27E5C1C"/>
    <w:lvl w:ilvl="0" w:tplc="B852B3C8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0C393D"/>
    <w:multiLevelType w:val="hybridMultilevel"/>
    <w:tmpl w:val="89A4FE0C"/>
    <w:lvl w:ilvl="0" w:tplc="BE6A635C">
      <w:start w:val="1"/>
      <w:numFmt w:val="decimal"/>
      <w:lvlText w:val="%1."/>
      <w:lvlJc w:val="left"/>
      <w:pPr>
        <w:ind w:left="720" w:hanging="360"/>
      </w:pPr>
      <w:rPr>
        <w:b w:val="0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0167B"/>
    <w:multiLevelType w:val="hybridMultilevel"/>
    <w:tmpl w:val="397EF4E4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C1CFF"/>
    <w:multiLevelType w:val="hybridMultilevel"/>
    <w:tmpl w:val="025E0ACA"/>
    <w:lvl w:ilvl="0" w:tplc="46D81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B6DB3"/>
    <w:multiLevelType w:val="hybridMultilevel"/>
    <w:tmpl w:val="2D764DE4"/>
    <w:lvl w:ilvl="0" w:tplc="55FAD112">
      <w:start w:val="1"/>
      <w:numFmt w:val="decimal"/>
      <w:lvlText w:val="%1)"/>
      <w:lvlJc w:val="left"/>
      <w:pPr>
        <w:ind w:left="163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4221FAB"/>
    <w:multiLevelType w:val="hybridMultilevel"/>
    <w:tmpl w:val="388EEA88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397690"/>
    <w:multiLevelType w:val="hybridMultilevel"/>
    <w:tmpl w:val="2910BBA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9903BED"/>
    <w:multiLevelType w:val="hybridMultilevel"/>
    <w:tmpl w:val="63B0D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A5288"/>
    <w:multiLevelType w:val="hybridMultilevel"/>
    <w:tmpl w:val="FEAA4EB0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D105394"/>
    <w:multiLevelType w:val="hybridMultilevel"/>
    <w:tmpl w:val="FB2450A4"/>
    <w:lvl w:ilvl="0" w:tplc="4E7E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F543757"/>
    <w:multiLevelType w:val="hybridMultilevel"/>
    <w:tmpl w:val="FDEE1B6E"/>
    <w:lvl w:ilvl="0" w:tplc="02F84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0141177"/>
    <w:multiLevelType w:val="hybridMultilevel"/>
    <w:tmpl w:val="6EC2A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26728"/>
    <w:multiLevelType w:val="hybridMultilevel"/>
    <w:tmpl w:val="6FACA3C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76747"/>
    <w:multiLevelType w:val="hybridMultilevel"/>
    <w:tmpl w:val="D6ECD09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6875C7"/>
    <w:multiLevelType w:val="hybridMultilevel"/>
    <w:tmpl w:val="E476280E"/>
    <w:lvl w:ilvl="0" w:tplc="2D708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5"/>
  </w:num>
  <w:num w:numId="4">
    <w:abstractNumId w:val="1"/>
  </w:num>
  <w:num w:numId="5">
    <w:abstractNumId w:val="24"/>
  </w:num>
  <w:num w:numId="6">
    <w:abstractNumId w:val="28"/>
  </w:num>
  <w:num w:numId="7">
    <w:abstractNumId w:val="6"/>
  </w:num>
  <w:num w:numId="8">
    <w:abstractNumId w:val="2"/>
  </w:num>
  <w:num w:numId="9">
    <w:abstractNumId w:val="22"/>
  </w:num>
  <w:num w:numId="10">
    <w:abstractNumId w:val="7"/>
  </w:num>
  <w:num w:numId="11">
    <w:abstractNumId w:val="0"/>
  </w:num>
  <w:num w:numId="12">
    <w:abstractNumId w:val="18"/>
  </w:num>
  <w:num w:numId="13">
    <w:abstractNumId w:val="9"/>
  </w:num>
  <w:num w:numId="14">
    <w:abstractNumId w:val="26"/>
  </w:num>
  <w:num w:numId="15">
    <w:abstractNumId w:val="27"/>
  </w:num>
  <w:num w:numId="16">
    <w:abstractNumId w:val="14"/>
  </w:num>
  <w:num w:numId="17">
    <w:abstractNumId w:val="10"/>
  </w:num>
  <w:num w:numId="18">
    <w:abstractNumId w:val="5"/>
  </w:num>
  <w:num w:numId="19">
    <w:abstractNumId w:val="20"/>
  </w:num>
  <w:num w:numId="20">
    <w:abstractNumId w:val="23"/>
  </w:num>
  <w:num w:numId="21">
    <w:abstractNumId w:val="12"/>
  </w:num>
  <w:num w:numId="22">
    <w:abstractNumId w:val="11"/>
  </w:num>
  <w:num w:numId="23">
    <w:abstractNumId w:val="4"/>
  </w:num>
  <w:num w:numId="24">
    <w:abstractNumId w:val="16"/>
  </w:num>
  <w:num w:numId="25">
    <w:abstractNumId w:val="15"/>
  </w:num>
  <w:num w:numId="26">
    <w:abstractNumId w:val="19"/>
  </w:num>
  <w:num w:numId="27">
    <w:abstractNumId w:val="17"/>
  </w:num>
  <w:num w:numId="28">
    <w:abstractNumId w:val="1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75"/>
    <w:rsid w:val="000037F6"/>
    <w:rsid w:val="00035C9B"/>
    <w:rsid w:val="00057D75"/>
    <w:rsid w:val="00096345"/>
    <w:rsid w:val="000A5E6B"/>
    <w:rsid w:val="000B6010"/>
    <w:rsid w:val="000E0F4C"/>
    <w:rsid w:val="00116786"/>
    <w:rsid w:val="00131FCA"/>
    <w:rsid w:val="00141C84"/>
    <w:rsid w:val="001620C9"/>
    <w:rsid w:val="001842D7"/>
    <w:rsid w:val="00187D8E"/>
    <w:rsid w:val="001950DA"/>
    <w:rsid w:val="001C7B73"/>
    <w:rsid w:val="001D71F8"/>
    <w:rsid w:val="001E7AAB"/>
    <w:rsid w:val="001F5ED2"/>
    <w:rsid w:val="00277E68"/>
    <w:rsid w:val="00284C87"/>
    <w:rsid w:val="002C10A5"/>
    <w:rsid w:val="002C2424"/>
    <w:rsid w:val="002D02A8"/>
    <w:rsid w:val="002E5F02"/>
    <w:rsid w:val="002F1675"/>
    <w:rsid w:val="002F2965"/>
    <w:rsid w:val="00303CCA"/>
    <w:rsid w:val="00306BB8"/>
    <w:rsid w:val="00331A97"/>
    <w:rsid w:val="0035503E"/>
    <w:rsid w:val="00356056"/>
    <w:rsid w:val="003708B3"/>
    <w:rsid w:val="00392C47"/>
    <w:rsid w:val="003B177C"/>
    <w:rsid w:val="003B5376"/>
    <w:rsid w:val="003C6D5D"/>
    <w:rsid w:val="003E46C3"/>
    <w:rsid w:val="00411F60"/>
    <w:rsid w:val="0042689E"/>
    <w:rsid w:val="00446D30"/>
    <w:rsid w:val="0047546A"/>
    <w:rsid w:val="00480219"/>
    <w:rsid w:val="004923DB"/>
    <w:rsid w:val="00496FCD"/>
    <w:rsid w:val="004B36CB"/>
    <w:rsid w:val="004B6A47"/>
    <w:rsid w:val="004C060B"/>
    <w:rsid w:val="004D2BDE"/>
    <w:rsid w:val="004D3F44"/>
    <w:rsid w:val="004E29C1"/>
    <w:rsid w:val="004E638B"/>
    <w:rsid w:val="005031F5"/>
    <w:rsid w:val="0054543D"/>
    <w:rsid w:val="00563B48"/>
    <w:rsid w:val="0058791C"/>
    <w:rsid w:val="00597857"/>
    <w:rsid w:val="005C221A"/>
    <w:rsid w:val="005D041B"/>
    <w:rsid w:val="005D2750"/>
    <w:rsid w:val="005F4773"/>
    <w:rsid w:val="006056E4"/>
    <w:rsid w:val="006107D2"/>
    <w:rsid w:val="006406E3"/>
    <w:rsid w:val="006953DF"/>
    <w:rsid w:val="006A1D3B"/>
    <w:rsid w:val="006D5E1F"/>
    <w:rsid w:val="006D6B0D"/>
    <w:rsid w:val="006E0B8E"/>
    <w:rsid w:val="00703428"/>
    <w:rsid w:val="00705ED4"/>
    <w:rsid w:val="007424FA"/>
    <w:rsid w:val="00791A58"/>
    <w:rsid w:val="007A0B9D"/>
    <w:rsid w:val="007B313D"/>
    <w:rsid w:val="007C485D"/>
    <w:rsid w:val="007C5673"/>
    <w:rsid w:val="00833174"/>
    <w:rsid w:val="00834F71"/>
    <w:rsid w:val="00841D50"/>
    <w:rsid w:val="00844DEF"/>
    <w:rsid w:val="00876682"/>
    <w:rsid w:val="008823E9"/>
    <w:rsid w:val="00885083"/>
    <w:rsid w:val="008872EC"/>
    <w:rsid w:val="008F1C53"/>
    <w:rsid w:val="00931926"/>
    <w:rsid w:val="0094577A"/>
    <w:rsid w:val="00947E31"/>
    <w:rsid w:val="009505C1"/>
    <w:rsid w:val="00973F7F"/>
    <w:rsid w:val="0098581F"/>
    <w:rsid w:val="00996EC8"/>
    <w:rsid w:val="009A1BC3"/>
    <w:rsid w:val="009B0239"/>
    <w:rsid w:val="009E54AF"/>
    <w:rsid w:val="00A040DC"/>
    <w:rsid w:val="00A0740B"/>
    <w:rsid w:val="00A146E8"/>
    <w:rsid w:val="00A42087"/>
    <w:rsid w:val="00A426F5"/>
    <w:rsid w:val="00A708E1"/>
    <w:rsid w:val="00AA3BA9"/>
    <w:rsid w:val="00AB12BE"/>
    <w:rsid w:val="00AB4E36"/>
    <w:rsid w:val="00AB6E93"/>
    <w:rsid w:val="00B12C11"/>
    <w:rsid w:val="00B1335A"/>
    <w:rsid w:val="00B17A2D"/>
    <w:rsid w:val="00B20F1C"/>
    <w:rsid w:val="00B4695C"/>
    <w:rsid w:val="00B62578"/>
    <w:rsid w:val="00B84661"/>
    <w:rsid w:val="00B914DB"/>
    <w:rsid w:val="00BC36A7"/>
    <w:rsid w:val="00BC588F"/>
    <w:rsid w:val="00BE4D6D"/>
    <w:rsid w:val="00BF108D"/>
    <w:rsid w:val="00C04367"/>
    <w:rsid w:val="00C20CFC"/>
    <w:rsid w:val="00C2539F"/>
    <w:rsid w:val="00C305C7"/>
    <w:rsid w:val="00C5687D"/>
    <w:rsid w:val="00C63055"/>
    <w:rsid w:val="00C63F7A"/>
    <w:rsid w:val="00C92475"/>
    <w:rsid w:val="00CB4D68"/>
    <w:rsid w:val="00CB7F5B"/>
    <w:rsid w:val="00D00E92"/>
    <w:rsid w:val="00D06B8F"/>
    <w:rsid w:val="00D5610C"/>
    <w:rsid w:val="00D948C2"/>
    <w:rsid w:val="00D9537C"/>
    <w:rsid w:val="00DB1CA7"/>
    <w:rsid w:val="00DE776B"/>
    <w:rsid w:val="00DF1B92"/>
    <w:rsid w:val="00E0398F"/>
    <w:rsid w:val="00E07840"/>
    <w:rsid w:val="00E174BA"/>
    <w:rsid w:val="00E5366C"/>
    <w:rsid w:val="00E56F7F"/>
    <w:rsid w:val="00E932CD"/>
    <w:rsid w:val="00E94687"/>
    <w:rsid w:val="00EC12B2"/>
    <w:rsid w:val="00ED65BD"/>
    <w:rsid w:val="00EE50A6"/>
    <w:rsid w:val="00EF53D3"/>
    <w:rsid w:val="00F03E82"/>
    <w:rsid w:val="00F10017"/>
    <w:rsid w:val="00F127ED"/>
    <w:rsid w:val="00F1291D"/>
    <w:rsid w:val="00F56DEA"/>
    <w:rsid w:val="00F6402C"/>
    <w:rsid w:val="00F733B8"/>
    <w:rsid w:val="00F73F00"/>
    <w:rsid w:val="00FB702A"/>
    <w:rsid w:val="00FC57B6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C5282-5ECB-42DA-A24D-25FEEC07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23DB"/>
    <w:pPr>
      <w:keepNext/>
      <w:numPr>
        <w:numId w:val="11"/>
      </w:numPr>
      <w:spacing w:after="240" w:line="240" w:lineRule="auto"/>
      <w:jc w:val="center"/>
      <w:outlineLvl w:val="0"/>
    </w:pPr>
    <w:rPr>
      <w:rFonts w:ascii="Arial" w:hAnsi="Arial"/>
      <w:b/>
      <w:caps/>
      <w:kern w:val="28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923DB"/>
    <w:pPr>
      <w:keepNext/>
      <w:numPr>
        <w:ilvl w:val="1"/>
        <w:numId w:val="11"/>
      </w:numPr>
      <w:spacing w:after="240" w:line="240" w:lineRule="auto"/>
      <w:outlineLvl w:val="1"/>
    </w:pPr>
    <w:rPr>
      <w:rFonts w:ascii="Arial" w:hAnsi="Arial"/>
      <w:b/>
      <w:szCs w:val="20"/>
      <w:lang w:val="en-US" w:eastAsia="en-US"/>
    </w:rPr>
  </w:style>
  <w:style w:type="paragraph" w:styleId="3">
    <w:name w:val="heading 3"/>
    <w:basedOn w:val="a"/>
    <w:next w:val="a"/>
    <w:link w:val="30"/>
    <w:qFormat/>
    <w:rsid w:val="004923DB"/>
    <w:pPr>
      <w:keepNext/>
      <w:numPr>
        <w:ilvl w:val="2"/>
        <w:numId w:val="11"/>
      </w:numPr>
      <w:spacing w:after="240" w:line="240" w:lineRule="auto"/>
      <w:outlineLvl w:val="2"/>
    </w:pPr>
    <w:rPr>
      <w:rFonts w:ascii="Arial" w:hAnsi="Arial"/>
      <w:b/>
      <w:szCs w:val="20"/>
      <w:lang w:val="en-US" w:eastAsia="en-US"/>
    </w:rPr>
  </w:style>
  <w:style w:type="paragraph" w:styleId="4">
    <w:name w:val="heading 4"/>
    <w:basedOn w:val="a"/>
    <w:next w:val="a"/>
    <w:link w:val="40"/>
    <w:qFormat/>
    <w:rsid w:val="004923DB"/>
    <w:pPr>
      <w:keepNext/>
      <w:numPr>
        <w:ilvl w:val="3"/>
        <w:numId w:val="11"/>
      </w:numPr>
      <w:spacing w:after="240" w:line="240" w:lineRule="auto"/>
      <w:outlineLvl w:val="3"/>
    </w:pPr>
    <w:rPr>
      <w:rFonts w:ascii="Arial" w:hAnsi="Arial"/>
      <w:b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4923DB"/>
    <w:pPr>
      <w:numPr>
        <w:ilvl w:val="4"/>
        <w:numId w:val="11"/>
      </w:numPr>
      <w:spacing w:after="240" w:line="240" w:lineRule="auto"/>
      <w:outlineLvl w:val="4"/>
    </w:pPr>
    <w:rPr>
      <w:rFonts w:ascii="Arial" w:hAnsi="Arial"/>
      <w:b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4923DB"/>
    <w:pPr>
      <w:numPr>
        <w:ilvl w:val="5"/>
        <w:numId w:val="11"/>
      </w:numPr>
      <w:spacing w:before="240" w:after="60" w:line="240" w:lineRule="auto"/>
      <w:outlineLvl w:val="5"/>
    </w:pPr>
    <w:rPr>
      <w:rFonts w:ascii="Arial" w:hAnsi="Arial"/>
      <w:i/>
      <w:szCs w:val="20"/>
      <w:lang w:val="en-US" w:eastAsia="en-US"/>
    </w:rPr>
  </w:style>
  <w:style w:type="paragraph" w:styleId="7">
    <w:name w:val="heading 7"/>
    <w:basedOn w:val="a"/>
    <w:next w:val="a"/>
    <w:link w:val="70"/>
    <w:qFormat/>
    <w:rsid w:val="004923DB"/>
    <w:pPr>
      <w:numPr>
        <w:ilvl w:val="6"/>
        <w:numId w:val="11"/>
      </w:numPr>
      <w:spacing w:before="240" w:after="60" w:line="240" w:lineRule="auto"/>
      <w:outlineLvl w:val="6"/>
    </w:pPr>
    <w:rPr>
      <w:rFonts w:ascii="Arial" w:hAnsi="Arial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qFormat/>
    <w:rsid w:val="004923DB"/>
    <w:pPr>
      <w:numPr>
        <w:ilvl w:val="7"/>
        <w:numId w:val="1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923DB"/>
    <w:pPr>
      <w:numPr>
        <w:ilvl w:val="8"/>
        <w:numId w:val="1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2F1675"/>
    <w:rPr>
      <w:b/>
      <w:bCs/>
      <w:sz w:val="29"/>
      <w:szCs w:val="2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F1675"/>
    <w:pPr>
      <w:widowControl w:val="0"/>
      <w:shd w:val="clear" w:color="auto" w:fill="FFFFFF"/>
      <w:spacing w:before="60" w:after="0" w:line="324" w:lineRule="exact"/>
      <w:ind w:hanging="380"/>
      <w:jc w:val="center"/>
    </w:pPr>
    <w:rPr>
      <w:rFonts w:asciiTheme="minorHAnsi" w:eastAsiaTheme="minorHAnsi" w:hAnsiTheme="minorHAnsi" w:cstheme="minorBidi"/>
      <w:b/>
      <w:bCs/>
      <w:sz w:val="29"/>
      <w:szCs w:val="29"/>
      <w:lang w:eastAsia="en-US"/>
    </w:rPr>
  </w:style>
  <w:style w:type="paragraph" w:styleId="a3">
    <w:name w:val="List Paragraph"/>
    <w:aliases w:val="7 List Paragraph,6 List Paragraph,List in Tables,Bullets,Paragraphe de liste1,List Paragraph1,Recommendation,List Paragraph11,Bulleted List Paragraph"/>
    <w:basedOn w:val="a"/>
    <w:link w:val="a4"/>
    <w:uiPriority w:val="34"/>
    <w:qFormat/>
    <w:rsid w:val="002F1675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5">
    <w:name w:val="Title"/>
    <w:basedOn w:val="a"/>
    <w:link w:val="a6"/>
    <w:uiPriority w:val="99"/>
    <w:qFormat/>
    <w:rsid w:val="002F1675"/>
    <w:pPr>
      <w:spacing w:after="0" w:line="240" w:lineRule="auto"/>
      <w:jc w:val="center"/>
    </w:pPr>
    <w:rPr>
      <w:rFonts w:ascii="Times New Roman" w:hAnsi="Times New Roman"/>
      <w:b/>
      <w:bCs/>
      <w:sz w:val="25"/>
      <w:szCs w:val="24"/>
    </w:rPr>
  </w:style>
  <w:style w:type="character" w:customStyle="1" w:styleId="a6">
    <w:name w:val="Название Знак"/>
    <w:basedOn w:val="a0"/>
    <w:link w:val="a5"/>
    <w:uiPriority w:val="99"/>
    <w:rsid w:val="002F1675"/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paragraph" w:customStyle="1" w:styleId="a7">
    <w:name w:val="Знак"/>
    <w:basedOn w:val="a"/>
    <w:rsid w:val="00BC36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rsid w:val="00BC36A7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customStyle="1" w:styleId="tkTekst">
    <w:name w:val="_Текст обычный (tkTekst)"/>
    <w:basedOn w:val="a"/>
    <w:rsid w:val="00C305C7"/>
    <w:pPr>
      <w:spacing w:after="60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8">
    <w:name w:val="footnote text"/>
    <w:basedOn w:val="a"/>
    <w:link w:val="a9"/>
    <w:uiPriority w:val="99"/>
    <w:semiHidden/>
    <w:unhideWhenUsed/>
    <w:rsid w:val="00C305C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C305C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305C7"/>
    <w:rPr>
      <w:vertAlign w:val="superscript"/>
    </w:rPr>
  </w:style>
  <w:style w:type="paragraph" w:customStyle="1" w:styleId="11">
    <w:name w:val="Основной текст1"/>
    <w:basedOn w:val="a"/>
    <w:link w:val="ab"/>
    <w:rsid w:val="004923DB"/>
    <w:pPr>
      <w:widowControl w:val="0"/>
      <w:shd w:val="clear" w:color="auto" w:fill="FFFFFF"/>
      <w:spacing w:after="360" w:line="0" w:lineRule="atLeast"/>
      <w:jc w:val="right"/>
    </w:pPr>
    <w:rPr>
      <w:rFonts w:ascii="Times New Roman" w:hAnsi="Times New Roman"/>
      <w:color w:val="000000"/>
      <w:sz w:val="24"/>
      <w:szCs w:val="24"/>
      <w:lang w:bidi="ru-RU"/>
    </w:rPr>
  </w:style>
  <w:style w:type="character" w:customStyle="1" w:styleId="ab">
    <w:name w:val="Основной текст_"/>
    <w:basedOn w:val="a0"/>
    <w:link w:val="11"/>
    <w:rsid w:val="004923DB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 w:bidi="ru-RU"/>
    </w:rPr>
  </w:style>
  <w:style w:type="character" w:customStyle="1" w:styleId="10">
    <w:name w:val="Заголовок 1 Знак"/>
    <w:basedOn w:val="a0"/>
    <w:link w:val="1"/>
    <w:rsid w:val="004923DB"/>
    <w:rPr>
      <w:rFonts w:ascii="Arial" w:eastAsia="Times New Roman" w:hAnsi="Arial" w:cs="Times New Roman"/>
      <w:b/>
      <w:caps/>
      <w:kern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30">
    <w:name w:val="Заголовок 3 Знак"/>
    <w:basedOn w:val="a0"/>
    <w:link w:val="3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40">
    <w:name w:val="Заголовок 4 Знак"/>
    <w:basedOn w:val="a0"/>
    <w:link w:val="4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50">
    <w:name w:val="Заголовок 5 Знак"/>
    <w:basedOn w:val="a0"/>
    <w:link w:val="5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60">
    <w:name w:val="Заголовок 6 Знак"/>
    <w:basedOn w:val="a0"/>
    <w:link w:val="6"/>
    <w:rsid w:val="004923DB"/>
    <w:rPr>
      <w:rFonts w:ascii="Arial" w:eastAsia="Times New Roman" w:hAnsi="Arial" w:cs="Times New Roman"/>
      <w:i/>
      <w:szCs w:val="20"/>
      <w:lang w:val="en-US"/>
    </w:rPr>
  </w:style>
  <w:style w:type="character" w:customStyle="1" w:styleId="70">
    <w:name w:val="Заголовок 7 Знак"/>
    <w:basedOn w:val="a0"/>
    <w:link w:val="7"/>
    <w:rsid w:val="004923DB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4923DB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4923DB"/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a4">
    <w:name w:val="Абзац списка Знак"/>
    <w:aliases w:val="7 List Paragraph Знак,6 List Paragraph Знак,List in Tables Знак,Bullets Знак,Paragraphe de liste1 Знак,List Paragraph1 Знак,Recommendation Знак,List Paragraph11 Знак,Bulleted List Paragraph Знак"/>
    <w:basedOn w:val="a0"/>
    <w:link w:val="a3"/>
    <w:uiPriority w:val="34"/>
    <w:rsid w:val="004923DB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4923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6D6B0D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unhideWhenUsed/>
    <w:rsid w:val="00131FC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BF108D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2">
    <w:name w:val="Абзац списка1"/>
    <w:basedOn w:val="a"/>
    <w:rsid w:val="009505C1"/>
    <w:pPr>
      <w:ind w:left="720"/>
      <w:contextualSpacing/>
    </w:pPr>
    <w:rPr>
      <w:lang w:eastAsia="en-US"/>
    </w:rPr>
  </w:style>
  <w:style w:type="character" w:customStyle="1" w:styleId="ae">
    <w:name w:val="Без интервала Знак"/>
    <w:link w:val="ad"/>
    <w:locked/>
    <w:rsid w:val="00B84661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331A97"/>
    <w:pPr>
      <w:ind w:left="720"/>
      <w:contextualSpacing/>
    </w:pPr>
    <w:rPr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331A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1A97"/>
    <w:rPr>
      <w:rFonts w:ascii="Calibri" w:eastAsia="Times New Roman" w:hAnsi="Calibri" w:cs="Times New Roman"/>
      <w:lang w:eastAsia="ru-RU"/>
    </w:rPr>
  </w:style>
  <w:style w:type="paragraph" w:styleId="af2">
    <w:name w:val="Body Text First Indent"/>
    <w:basedOn w:val="af0"/>
    <w:link w:val="af3"/>
    <w:uiPriority w:val="99"/>
    <w:unhideWhenUsed/>
    <w:rsid w:val="00331A97"/>
    <w:pPr>
      <w:spacing w:after="200"/>
      <w:ind w:firstLine="360"/>
    </w:pPr>
    <w:rPr>
      <w:rFonts w:eastAsia="Calibri"/>
      <w:lang w:eastAsia="en-US"/>
    </w:rPr>
  </w:style>
  <w:style w:type="character" w:customStyle="1" w:styleId="af3">
    <w:name w:val="Красная строка Знак"/>
    <w:basedOn w:val="af1"/>
    <w:link w:val="af2"/>
    <w:uiPriority w:val="99"/>
    <w:rsid w:val="00331A9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8?cl=ru-ru" TargetMode="External"/><Relationship Id="rId13" Type="http://schemas.openxmlformats.org/officeDocument/2006/relationships/hyperlink" Target="http://cbd.minjust.gov.kg/act/view/ru-ru/386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386?cl=ru-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386?cl=ru-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386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8?cl=ru-ru" TargetMode="External"/><Relationship Id="rId14" Type="http://schemas.openxmlformats.org/officeDocument/2006/relationships/hyperlink" Target="http://cbd.minjust.gov.kg/act/view/ru-ru/38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6CD6B-364E-4EA4-982D-6E152D1D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esherbotoev</dc:creator>
  <cp:lastModifiedBy>Санжар Т. Асаналиев</cp:lastModifiedBy>
  <cp:revision>90</cp:revision>
  <cp:lastPrinted>2019-03-12T03:14:00Z</cp:lastPrinted>
  <dcterms:created xsi:type="dcterms:W3CDTF">2018-11-22T08:02:00Z</dcterms:created>
  <dcterms:modified xsi:type="dcterms:W3CDTF">2020-02-10T04:57:00Z</dcterms:modified>
</cp:coreProperties>
</file>